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A33ED">
        <w:t xml:space="preserve">Crista Wold 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A33ED" w:rsidRPr="00DA33ED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r w:rsidR="000427E1">
        <w:t xml:space="preserve"> </w:t>
      </w:r>
      <w:hyperlink r:id="rId8" w:history="1">
        <w:r w:rsidR="00DA33ED" w:rsidRPr="00657F04">
          <w:rPr>
            <w:rStyle w:val="Hyperlink"/>
          </w:rPr>
          <w:t>cwold@triviummeulenbeltzorg.nl</w:t>
        </w:r>
      </w:hyperlink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>
        <w:tab/>
      </w:r>
      <w:r w:rsidR="0037550C">
        <w:t xml:space="preserve">Charlotte Welberg </w:t>
      </w:r>
      <w:r>
        <w:tab/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37550C">
        <w:tab/>
      </w:r>
      <w:r w:rsidR="0037550C">
        <w:tab/>
        <w:t>Opleidingsfunctionaris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Pr="0037550C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37550C">
        <w:rPr>
          <w:u w:val="single"/>
        </w:rPr>
        <w:t xml:space="preserve">Titel </w:t>
      </w:r>
      <w:r w:rsidR="004C24EA">
        <w:rPr>
          <w:u w:val="single"/>
        </w:rPr>
        <w:t>scholing</w:t>
      </w:r>
      <w:r w:rsidR="00175DEA" w:rsidRPr="0037550C">
        <w:rPr>
          <w:u w:val="single"/>
        </w:rPr>
        <w:t xml:space="preserve">: </w:t>
      </w:r>
      <w:r w:rsidR="0037550C">
        <w:rPr>
          <w:u w:val="single"/>
        </w:rPr>
        <w:t xml:space="preserve"> </w:t>
      </w:r>
      <w:r w:rsidR="004C24EA">
        <w:t xml:space="preserve">Opleiding Geriatrische Revalidatiezorg </w:t>
      </w:r>
    </w:p>
    <w:p w:rsidR="00701171" w:rsidRPr="0037550C" w:rsidRDefault="00701171" w:rsidP="00AE4022">
      <w:pPr>
        <w:pStyle w:val="Geenafstand"/>
        <w:pBdr>
          <w:bottom w:val="single" w:sz="4" w:space="1" w:color="auto"/>
        </w:pBdr>
      </w:pPr>
    </w:p>
    <w:p w:rsidR="00BA4378" w:rsidRPr="0037550C" w:rsidRDefault="00BA4378" w:rsidP="00DB4206">
      <w:pPr>
        <w:pStyle w:val="Geenafstand"/>
      </w:pPr>
    </w:p>
    <w:p w:rsidR="00D14CF9" w:rsidRPr="00DA33ED" w:rsidRDefault="00B34C93" w:rsidP="00AE4022">
      <w:pPr>
        <w:pStyle w:val="Geenafstand"/>
      </w:pPr>
      <w:r>
        <w:rPr>
          <w:u w:val="single"/>
        </w:rPr>
        <w:t>Contacturen</w:t>
      </w:r>
      <w:r w:rsidR="004C24EA">
        <w:rPr>
          <w:u w:val="single"/>
        </w:rPr>
        <w:t xml:space="preserve">: </w:t>
      </w:r>
      <w:r w:rsidR="00C7089B">
        <w:rPr>
          <w:u w:val="single"/>
        </w:rPr>
        <w:t xml:space="preserve"> </w:t>
      </w:r>
      <w:r w:rsidR="00545210">
        <w:rPr>
          <w:u w:val="single"/>
        </w:rPr>
        <w:t>In totaal 80 uur. Per workshop gemiddeld 4 uur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BA4378" w:rsidP="00DA32F1">
      <w:pPr>
        <w:pStyle w:val="Geenafstand"/>
        <w:pBdr>
          <w:bottom w:val="single" w:sz="4" w:space="1" w:color="auto"/>
        </w:pBdr>
      </w:pPr>
      <w:r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</w:t>
      </w:r>
      <w:r w:rsidR="004C24EA">
        <w:t xml:space="preserve">deelnemers ontvangen een </w:t>
      </w:r>
      <w:r w:rsidR="004C24EA" w:rsidRPr="00372DBD">
        <w:t>evaluatieformulier</w:t>
      </w:r>
      <w:r w:rsidR="004C24EA">
        <w:t xml:space="preserve"> 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 xml:space="preserve">Ja. </w:t>
      </w:r>
      <w:r w:rsidR="00545210">
        <w:t xml:space="preserve">Per </w:t>
      </w:r>
      <w:r w:rsidR="00372DBD">
        <w:t xml:space="preserve">fysieke bijeenkomst </w:t>
      </w:r>
      <w:r w:rsidR="00545210">
        <w:t xml:space="preserve">vindt registratie plaats.  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 xml:space="preserve">Deelnemers ontvangen </w:t>
      </w:r>
      <w:r w:rsidR="004C24EA">
        <w:t>een diploma bij het positief afronden van de opleiding</w:t>
      </w:r>
      <w:r>
        <w:t>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6212E2" w:rsidP="00903E12">
      <w:pPr>
        <w:pStyle w:val="Geenafstand"/>
        <w:pBdr>
          <w:bottom w:val="single" w:sz="4" w:space="1" w:color="auto"/>
        </w:pBdr>
      </w:pPr>
    </w:p>
    <w:p w:rsidR="00100266" w:rsidRDefault="00C7089B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 xml:space="preserve">Zie bijlagen </w:t>
      </w:r>
      <w:r w:rsidR="00545210">
        <w:rPr>
          <w:u w:val="single"/>
        </w:rPr>
        <w:t xml:space="preserve">voor curriculum vitae van begeleiders en docenten  </w:t>
      </w:r>
      <w:r w:rsidR="00100266"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100266" w:rsidRDefault="00C7089B" w:rsidP="00903E12">
      <w:pPr>
        <w:pStyle w:val="Geenafstand"/>
        <w:pBdr>
          <w:bottom w:val="single" w:sz="4" w:space="1" w:color="auto"/>
        </w:pBdr>
      </w:pPr>
      <w:r>
        <w:t xml:space="preserve">Zie bijlagen </w:t>
      </w:r>
      <w:r w:rsidR="00100266"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4C24EA" w:rsidP="00B34C93">
      <w:pPr>
        <w:pStyle w:val="Geenafstand"/>
        <w:pBdr>
          <w:bottom w:val="single" w:sz="4" w:space="1" w:color="auto"/>
        </w:pBdr>
      </w:pPr>
      <w:r>
        <w:t>17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C7089B" w:rsidP="00B34C93">
      <w:pPr>
        <w:pStyle w:val="Geenafstand"/>
        <w:pBdr>
          <w:bottom w:val="single" w:sz="4" w:space="1" w:color="auto"/>
        </w:pBdr>
      </w:pPr>
      <w:r>
        <w:t xml:space="preserve">Geen 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  <w:r w:rsidR="00545210">
        <w:rPr>
          <w:u w:val="single"/>
        </w:rPr>
        <w:t xml:space="preserve">: TriviumMeulenbeltZorg Almelo 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372DBD" w:rsidRDefault="004C24EA" w:rsidP="00DA32F1">
      <w:pPr>
        <w:pStyle w:val="Geenafstand"/>
        <w:pBdr>
          <w:bottom w:val="single" w:sz="4" w:space="1" w:color="auto"/>
        </w:pBdr>
      </w:pPr>
      <w:r>
        <w:t xml:space="preserve">Branche erkende opleiding Geriatrische Revalidatiezorg </w:t>
      </w:r>
    </w:p>
    <w:p w:rsidR="00372DBD" w:rsidRDefault="00372DBD" w:rsidP="00372DBD">
      <w:pPr>
        <w:pStyle w:val="Geenafstand"/>
        <w:pBdr>
          <w:bottom w:val="single" w:sz="4" w:space="1" w:color="auto"/>
        </w:pBdr>
      </w:pPr>
      <w:r>
        <w:t>De opleiding Gespecialiseerd Verzorgende Geriatrische Revalidatie</w:t>
      </w:r>
    </w:p>
    <w:p w:rsidR="00372DBD" w:rsidRDefault="00372DBD" w:rsidP="00372DBD">
      <w:pPr>
        <w:pStyle w:val="Geenafstand"/>
        <w:pBdr>
          <w:bottom w:val="single" w:sz="4" w:space="1" w:color="auto"/>
        </w:pBdr>
      </w:pPr>
      <w:r>
        <w:t>duurt 9 maanden en is opgebouwd uit 7 modules. Elke module start met een e-learning waarop 6 workshops volgen. De opgedane kennis in de e-learning kan worden toegepast in de workshops. In de workshops wordt gewerkt vanuit de expertise en ervaringen binnen de groep, gekoppeld aan dagelijkse praktijk situaties.</w:t>
      </w:r>
    </w:p>
    <w:p w:rsidR="00372DBD" w:rsidRDefault="00372DBD" w:rsidP="00372DBD">
      <w:pPr>
        <w:pStyle w:val="Geenafstand"/>
        <w:pBdr>
          <w:bottom w:val="single" w:sz="4" w:space="1" w:color="auto"/>
        </w:pBdr>
      </w:pPr>
      <w:r>
        <w:t>De e-learning moet afgerond zijn voor de start van elke module. Elke deelnemer leert op zijn/haar eigen niveau en zal tijdens de scholing een portfolio maken, waarin de groei van de deelnemer zichtbaar is.</w:t>
      </w:r>
    </w:p>
    <w:p w:rsidR="00372DBD" w:rsidRDefault="00372DBD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0407F6" w:rsidRDefault="004C24EA" w:rsidP="00100266">
      <w:pPr>
        <w:pStyle w:val="Geenafstand"/>
        <w:pBdr>
          <w:bottom w:val="single" w:sz="4" w:space="1" w:color="auto"/>
        </w:pBdr>
      </w:pPr>
      <w:r>
        <w:t xml:space="preserve">Aanmeldprocedure via leidinggevende 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372DBD" w:rsidRPr="00372DBD" w:rsidRDefault="00372DBD" w:rsidP="00372DBD">
      <w:pPr>
        <w:spacing w:after="160" w:line="259" w:lineRule="auto"/>
        <w:rPr>
          <w:rFonts w:cs="Arial"/>
        </w:rPr>
      </w:pPr>
      <w:r w:rsidRPr="00372DBD">
        <w:rPr>
          <w:rFonts w:cs="Arial"/>
        </w:rPr>
        <w:t xml:space="preserve">De eerste modules zullen in het teken staan van algemene punten uit de revalidatie zorg, </w:t>
      </w:r>
      <w:r>
        <w:rPr>
          <w:rFonts w:cs="Arial"/>
        </w:rPr>
        <w:t xml:space="preserve">zoals </w:t>
      </w:r>
      <w:r w:rsidRPr="00372DBD">
        <w:rPr>
          <w:rFonts w:cs="Arial"/>
        </w:rPr>
        <w:t xml:space="preserve">visie, methodisch werken en klinisch redeneren. Daarna zal er dieper in worden gegaan op de verschillende soorten cliënt categorieën binnen de revalidatiezorg. De laatste module is een overstijgende module waarin </w:t>
      </w:r>
      <w:r>
        <w:rPr>
          <w:rFonts w:cs="Arial"/>
        </w:rPr>
        <w:t xml:space="preserve">de student </w:t>
      </w:r>
      <w:r w:rsidRPr="00372DBD">
        <w:rPr>
          <w:rFonts w:cs="Arial"/>
        </w:rPr>
        <w:t>een plan van aanpak gaat maken voor een verbeterpunt binnen de GRZ.</w:t>
      </w:r>
    </w:p>
    <w:p w:rsidR="00372DBD" w:rsidRPr="00372DBD" w:rsidRDefault="00372DBD" w:rsidP="00372DBD">
      <w:pPr>
        <w:spacing w:after="160" w:line="259" w:lineRule="auto"/>
        <w:rPr>
          <w:rFonts w:cs="Arial"/>
          <w:u w:val="single"/>
        </w:rPr>
      </w:pPr>
      <w:r w:rsidRPr="00372DBD">
        <w:rPr>
          <w:rFonts w:cs="Arial"/>
          <w:u w:val="single"/>
        </w:rPr>
        <w:t xml:space="preserve">De modules </w:t>
      </w:r>
    </w:p>
    <w:p w:rsidR="00372DBD" w:rsidRPr="00372DBD" w:rsidRDefault="00372DBD" w:rsidP="00372DBD">
      <w:pPr>
        <w:spacing w:after="0" w:line="240" w:lineRule="auto"/>
        <w:rPr>
          <w:rFonts w:cs="Arial"/>
        </w:rPr>
      </w:pPr>
      <w:r w:rsidRPr="00372DBD">
        <w:rPr>
          <w:rFonts w:cs="Arial"/>
        </w:rPr>
        <w:t>Module 1 Algemeen</w:t>
      </w:r>
    </w:p>
    <w:p w:rsidR="00372DBD" w:rsidRPr="00372DBD" w:rsidRDefault="00372DBD" w:rsidP="00372DBD">
      <w:pPr>
        <w:spacing w:after="0" w:line="240" w:lineRule="auto"/>
        <w:rPr>
          <w:rFonts w:cs="Arial"/>
        </w:rPr>
      </w:pPr>
      <w:r w:rsidRPr="00372DBD">
        <w:rPr>
          <w:rFonts w:cs="Arial"/>
        </w:rPr>
        <w:t>Module 2 Algemeen</w:t>
      </w:r>
    </w:p>
    <w:p w:rsidR="00372DBD" w:rsidRPr="00372DBD" w:rsidRDefault="00372DBD" w:rsidP="00372DBD">
      <w:pPr>
        <w:spacing w:after="0" w:line="240" w:lineRule="auto"/>
        <w:rPr>
          <w:rFonts w:cs="Arial"/>
        </w:rPr>
      </w:pPr>
      <w:r w:rsidRPr="00372DBD">
        <w:rPr>
          <w:rFonts w:cs="Arial"/>
        </w:rPr>
        <w:t>Module 3 Orthopedie en chirurgie</w:t>
      </w:r>
    </w:p>
    <w:p w:rsidR="00372DBD" w:rsidRPr="00372DBD" w:rsidRDefault="00372DBD" w:rsidP="00372DBD">
      <w:pPr>
        <w:spacing w:after="0" w:line="240" w:lineRule="auto"/>
        <w:rPr>
          <w:rFonts w:cs="Arial"/>
        </w:rPr>
      </w:pPr>
      <w:r w:rsidRPr="00372DBD">
        <w:rPr>
          <w:rFonts w:cs="Arial"/>
        </w:rPr>
        <w:t>Module 4 NAH/CVA</w:t>
      </w:r>
    </w:p>
    <w:p w:rsidR="00372DBD" w:rsidRPr="00372DBD" w:rsidRDefault="00372DBD" w:rsidP="00372DBD">
      <w:pPr>
        <w:spacing w:after="0" w:line="240" w:lineRule="auto"/>
        <w:rPr>
          <w:rFonts w:cs="Arial"/>
        </w:rPr>
      </w:pPr>
      <w:r w:rsidRPr="00372DBD">
        <w:rPr>
          <w:rFonts w:cs="Arial"/>
        </w:rPr>
        <w:t>Module 5 Hartfalen/COPD</w:t>
      </w:r>
    </w:p>
    <w:p w:rsidR="00372DBD" w:rsidRPr="00372DBD" w:rsidRDefault="00372DBD" w:rsidP="00372DBD">
      <w:pPr>
        <w:spacing w:after="0" w:line="240" w:lineRule="auto"/>
        <w:rPr>
          <w:rFonts w:cs="Arial"/>
        </w:rPr>
      </w:pPr>
      <w:r w:rsidRPr="00372DBD">
        <w:rPr>
          <w:rFonts w:cs="Arial"/>
        </w:rPr>
        <w:t>Module 6 Traumatica/Dwarsleasie</w:t>
      </w:r>
      <w:r w:rsidRPr="00372DBD">
        <w:rPr>
          <w:rFonts w:cs="Arial"/>
        </w:rPr>
        <w:br/>
        <w:t>Module 7 Kwaliteitszorg</w:t>
      </w:r>
    </w:p>
    <w:p w:rsidR="00372DBD" w:rsidRDefault="00372DBD" w:rsidP="00372DBD">
      <w:pPr>
        <w:pStyle w:val="Geenafstand"/>
      </w:pPr>
    </w:p>
    <w:p w:rsidR="00D8004D" w:rsidRPr="00D8004D" w:rsidRDefault="00372DBD" w:rsidP="00D8004D">
      <w:pPr>
        <w:pStyle w:val="Kop3"/>
        <w:rPr>
          <w:b w:val="0"/>
          <w:color w:val="auto"/>
        </w:rPr>
      </w:pPr>
      <w:r w:rsidRPr="00D8004D">
        <w:rPr>
          <w:b w:val="0"/>
          <w:color w:val="auto"/>
        </w:rPr>
        <w:t xml:space="preserve">De inhoud van de opleiding Verzorgende GRZ is gebaseerd op de Branchekwalificatie Verzorgende GRZ . </w:t>
      </w:r>
      <w:bookmarkStart w:id="1" w:name="_Toc491877797"/>
    </w:p>
    <w:p w:rsidR="00D8004D" w:rsidRPr="00D8004D" w:rsidRDefault="00D8004D" w:rsidP="00D8004D">
      <w:pPr>
        <w:pStyle w:val="Kop3"/>
        <w:rPr>
          <w:b w:val="0"/>
          <w:color w:val="auto"/>
        </w:rPr>
      </w:pPr>
      <w:r w:rsidRPr="00D8004D">
        <w:rPr>
          <w:b w:val="0"/>
          <w:color w:val="auto"/>
        </w:rPr>
        <w:t>Studieduur, studiebelasting en onderwijsprogrammering</w:t>
      </w:r>
      <w:bookmarkEnd w:id="1"/>
      <w:r w:rsidRPr="00D8004D">
        <w:rPr>
          <w:b w:val="0"/>
          <w:color w:val="auto"/>
        </w:rPr>
        <w:t xml:space="preserve"> </w:t>
      </w:r>
    </w:p>
    <w:p w:rsidR="00D8004D" w:rsidRPr="00D8004D" w:rsidRDefault="00D8004D" w:rsidP="00D8004D">
      <w:pPr>
        <w:spacing w:after="0" w:line="240" w:lineRule="auto"/>
      </w:pPr>
      <w:r w:rsidRPr="00D8004D">
        <w:t xml:space="preserve">De opleiding heeft een totale studiebelasting van minimaal 728 uur. </w:t>
      </w:r>
    </w:p>
    <w:p w:rsidR="00D8004D" w:rsidRPr="00D8004D" w:rsidRDefault="00D8004D" w:rsidP="00D8004D">
      <w:pPr>
        <w:spacing w:after="0" w:line="240" w:lineRule="auto"/>
      </w:pPr>
      <w:r w:rsidRPr="00D8004D">
        <w:t xml:space="preserve">De doorlooptijd van  de opleiding is 9 maanden. </w:t>
      </w:r>
    </w:p>
    <w:p w:rsidR="00D8004D" w:rsidRPr="00D8004D" w:rsidRDefault="00D8004D" w:rsidP="00D8004D">
      <w:pPr>
        <w:spacing w:after="0" w:line="240" w:lineRule="auto"/>
      </w:pPr>
      <w:r w:rsidRPr="00D8004D">
        <w:t xml:space="preserve"> </w:t>
      </w:r>
    </w:p>
    <w:tbl>
      <w:tblPr>
        <w:tblStyle w:val="Tabelraster"/>
        <w:tblW w:w="9186" w:type="dxa"/>
        <w:tblLook w:val="04A0" w:firstRow="1" w:lastRow="0" w:firstColumn="1" w:lastColumn="0" w:noHBand="0" w:noVBand="1"/>
      </w:tblPr>
      <w:tblGrid>
        <w:gridCol w:w="1579"/>
        <w:gridCol w:w="830"/>
        <w:gridCol w:w="830"/>
        <w:gridCol w:w="832"/>
        <w:gridCol w:w="832"/>
        <w:gridCol w:w="832"/>
        <w:gridCol w:w="832"/>
        <w:gridCol w:w="832"/>
        <w:gridCol w:w="1277"/>
        <w:gridCol w:w="510"/>
      </w:tblGrid>
      <w:tr w:rsidR="00D8004D" w:rsidRPr="00D8004D" w:rsidTr="00AB7877">
        <w:tc>
          <w:tcPr>
            <w:tcW w:w="1351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Module</w:t>
            </w:r>
          </w:p>
        </w:tc>
        <w:tc>
          <w:tcPr>
            <w:tcW w:w="854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1</w:t>
            </w:r>
          </w:p>
        </w:tc>
        <w:tc>
          <w:tcPr>
            <w:tcW w:w="854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2</w:t>
            </w:r>
          </w:p>
        </w:tc>
        <w:tc>
          <w:tcPr>
            <w:tcW w:w="856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3</w:t>
            </w:r>
          </w:p>
        </w:tc>
        <w:tc>
          <w:tcPr>
            <w:tcW w:w="856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4</w:t>
            </w:r>
          </w:p>
        </w:tc>
        <w:tc>
          <w:tcPr>
            <w:tcW w:w="856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5</w:t>
            </w:r>
          </w:p>
        </w:tc>
        <w:tc>
          <w:tcPr>
            <w:tcW w:w="856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6</w:t>
            </w:r>
          </w:p>
        </w:tc>
        <w:tc>
          <w:tcPr>
            <w:tcW w:w="856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>7</w:t>
            </w:r>
          </w:p>
        </w:tc>
        <w:tc>
          <w:tcPr>
            <w:tcW w:w="1303" w:type="dxa"/>
          </w:tcPr>
          <w:p w:rsidR="00D8004D" w:rsidRPr="00D8004D" w:rsidRDefault="00D8004D" w:rsidP="00D8004D">
            <w:pPr>
              <w:rPr>
                <w:b/>
              </w:rPr>
            </w:pPr>
            <w:r w:rsidRPr="00D8004D">
              <w:rPr>
                <w:b/>
              </w:rPr>
              <w:t xml:space="preserve">Totaal </w:t>
            </w:r>
          </w:p>
        </w:tc>
        <w:tc>
          <w:tcPr>
            <w:tcW w:w="544" w:type="dxa"/>
          </w:tcPr>
          <w:p w:rsidR="00D8004D" w:rsidRPr="00D8004D" w:rsidRDefault="00D8004D" w:rsidP="00D8004D">
            <w:pPr>
              <w:rPr>
                <w:b/>
              </w:rPr>
            </w:pPr>
          </w:p>
        </w:tc>
      </w:tr>
      <w:tr w:rsidR="00D8004D" w:rsidRPr="00D8004D" w:rsidTr="00AB7877">
        <w:tc>
          <w:tcPr>
            <w:tcW w:w="1351" w:type="dxa"/>
          </w:tcPr>
          <w:p w:rsidR="00D8004D" w:rsidRPr="00D8004D" w:rsidRDefault="00D8004D" w:rsidP="00D8004D">
            <w:r w:rsidRPr="00D8004D">
              <w:t>Contacturen</w:t>
            </w:r>
          </w:p>
        </w:tc>
        <w:tc>
          <w:tcPr>
            <w:tcW w:w="854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4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1303" w:type="dxa"/>
          </w:tcPr>
          <w:p w:rsidR="00D8004D" w:rsidRPr="00D8004D" w:rsidRDefault="00D8004D" w:rsidP="00D8004D">
            <w:r w:rsidRPr="00D8004D">
              <w:t>84 uur</w:t>
            </w:r>
          </w:p>
        </w:tc>
        <w:tc>
          <w:tcPr>
            <w:tcW w:w="544" w:type="dxa"/>
          </w:tcPr>
          <w:p w:rsidR="00D8004D" w:rsidRPr="00D8004D" w:rsidRDefault="00D8004D" w:rsidP="00D8004D"/>
        </w:tc>
      </w:tr>
      <w:tr w:rsidR="00D8004D" w:rsidRPr="00D8004D" w:rsidTr="00AB7877">
        <w:tc>
          <w:tcPr>
            <w:tcW w:w="1351" w:type="dxa"/>
          </w:tcPr>
          <w:p w:rsidR="00D8004D" w:rsidRPr="00D8004D" w:rsidRDefault="00D8004D" w:rsidP="00D8004D">
            <w:r w:rsidRPr="00D8004D">
              <w:t>BPV minimaal 20 uur per week</w:t>
            </w:r>
          </w:p>
        </w:tc>
        <w:tc>
          <w:tcPr>
            <w:tcW w:w="854" w:type="dxa"/>
          </w:tcPr>
          <w:p w:rsidR="00D8004D" w:rsidRPr="00D8004D" w:rsidRDefault="00D8004D" w:rsidP="00D8004D">
            <w:r w:rsidRPr="00D8004D">
              <w:t>Min. 80</w:t>
            </w:r>
          </w:p>
        </w:tc>
        <w:tc>
          <w:tcPr>
            <w:tcW w:w="854" w:type="dxa"/>
          </w:tcPr>
          <w:p w:rsidR="00D8004D" w:rsidRPr="00D8004D" w:rsidRDefault="00D8004D" w:rsidP="00D8004D">
            <w:r w:rsidRPr="00D8004D">
              <w:t>Min. 80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Min. 80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Min. 80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Min. 80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Min. 80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Min. 80</w:t>
            </w:r>
          </w:p>
        </w:tc>
        <w:tc>
          <w:tcPr>
            <w:tcW w:w="1303" w:type="dxa"/>
          </w:tcPr>
          <w:p w:rsidR="00D8004D" w:rsidRPr="00D8004D" w:rsidRDefault="00D8004D" w:rsidP="00D8004D">
            <w:r w:rsidRPr="00D8004D">
              <w:t>Minimaal 560 uur</w:t>
            </w:r>
          </w:p>
        </w:tc>
        <w:tc>
          <w:tcPr>
            <w:tcW w:w="544" w:type="dxa"/>
          </w:tcPr>
          <w:p w:rsidR="00D8004D" w:rsidRPr="00D8004D" w:rsidRDefault="00D8004D" w:rsidP="00D8004D"/>
        </w:tc>
      </w:tr>
      <w:tr w:rsidR="00D8004D" w:rsidRPr="00D8004D" w:rsidTr="00AB7877">
        <w:tc>
          <w:tcPr>
            <w:tcW w:w="1351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Totaal begeleide uren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92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92</w:t>
            </w:r>
          </w:p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92</w:t>
            </w:r>
          </w:p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92</w:t>
            </w:r>
          </w:p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92</w:t>
            </w:r>
          </w:p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92</w:t>
            </w:r>
          </w:p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92</w:t>
            </w:r>
          </w:p>
        </w:tc>
        <w:tc>
          <w:tcPr>
            <w:tcW w:w="1303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644uur</w:t>
            </w:r>
          </w:p>
        </w:tc>
        <w:tc>
          <w:tcPr>
            <w:tcW w:w="544" w:type="dxa"/>
            <w:shd w:val="clear" w:color="auto" w:fill="DDD9C3" w:themeFill="background2" w:themeFillShade="E6"/>
          </w:tcPr>
          <w:p w:rsidR="00D8004D" w:rsidRPr="00D8004D" w:rsidRDefault="00D8004D" w:rsidP="00D8004D"/>
        </w:tc>
      </w:tr>
      <w:tr w:rsidR="00D8004D" w:rsidRPr="00D8004D" w:rsidTr="00AB7877">
        <w:tc>
          <w:tcPr>
            <w:tcW w:w="1351" w:type="dxa"/>
          </w:tcPr>
          <w:p w:rsidR="00D8004D" w:rsidRPr="00D8004D" w:rsidRDefault="00D8004D" w:rsidP="00D8004D">
            <w:r w:rsidRPr="00D8004D">
              <w:lastRenderedPageBreak/>
              <w:t>Gemiddelde studiebelasting huiswerk</w:t>
            </w:r>
          </w:p>
        </w:tc>
        <w:tc>
          <w:tcPr>
            <w:tcW w:w="854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4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856" w:type="dxa"/>
          </w:tcPr>
          <w:p w:rsidR="00D8004D" w:rsidRPr="00D8004D" w:rsidRDefault="00D8004D" w:rsidP="00D8004D">
            <w:r w:rsidRPr="00D8004D">
              <w:t>12</w:t>
            </w:r>
          </w:p>
        </w:tc>
        <w:tc>
          <w:tcPr>
            <w:tcW w:w="1303" w:type="dxa"/>
          </w:tcPr>
          <w:p w:rsidR="00D8004D" w:rsidRPr="00D8004D" w:rsidRDefault="00D8004D" w:rsidP="00D8004D">
            <w:r w:rsidRPr="00D8004D">
              <w:t>84 uur</w:t>
            </w:r>
          </w:p>
        </w:tc>
        <w:tc>
          <w:tcPr>
            <w:tcW w:w="544" w:type="dxa"/>
          </w:tcPr>
          <w:p w:rsidR="00D8004D" w:rsidRPr="00D8004D" w:rsidRDefault="00D8004D" w:rsidP="00D8004D"/>
        </w:tc>
      </w:tr>
      <w:tr w:rsidR="00D8004D" w:rsidRPr="00D8004D" w:rsidTr="00AB7877">
        <w:tc>
          <w:tcPr>
            <w:tcW w:w="1351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totaal</w:t>
            </w:r>
          </w:p>
        </w:tc>
        <w:tc>
          <w:tcPr>
            <w:tcW w:w="854" w:type="dxa"/>
            <w:shd w:val="clear" w:color="auto" w:fill="DDD9C3" w:themeFill="background2" w:themeFillShade="E6"/>
          </w:tcPr>
          <w:p w:rsidR="00D8004D" w:rsidRPr="00D8004D" w:rsidRDefault="00D8004D" w:rsidP="00D8004D"/>
        </w:tc>
        <w:tc>
          <w:tcPr>
            <w:tcW w:w="854" w:type="dxa"/>
            <w:shd w:val="clear" w:color="auto" w:fill="DDD9C3" w:themeFill="background2" w:themeFillShade="E6"/>
          </w:tcPr>
          <w:p w:rsidR="00D8004D" w:rsidRPr="00D8004D" w:rsidRDefault="00D8004D" w:rsidP="00D8004D"/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/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/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/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/>
        </w:tc>
        <w:tc>
          <w:tcPr>
            <w:tcW w:w="856" w:type="dxa"/>
            <w:shd w:val="clear" w:color="auto" w:fill="DDD9C3" w:themeFill="background2" w:themeFillShade="E6"/>
          </w:tcPr>
          <w:p w:rsidR="00D8004D" w:rsidRPr="00D8004D" w:rsidRDefault="00D8004D" w:rsidP="00D8004D"/>
        </w:tc>
        <w:tc>
          <w:tcPr>
            <w:tcW w:w="1303" w:type="dxa"/>
            <w:shd w:val="clear" w:color="auto" w:fill="DDD9C3" w:themeFill="background2" w:themeFillShade="E6"/>
          </w:tcPr>
          <w:p w:rsidR="00D8004D" w:rsidRPr="00D8004D" w:rsidRDefault="00D8004D" w:rsidP="00D8004D">
            <w:r w:rsidRPr="00D8004D">
              <w:t>728 uur</w:t>
            </w:r>
          </w:p>
        </w:tc>
        <w:tc>
          <w:tcPr>
            <w:tcW w:w="544" w:type="dxa"/>
            <w:shd w:val="clear" w:color="auto" w:fill="DDD9C3" w:themeFill="background2" w:themeFillShade="E6"/>
          </w:tcPr>
          <w:p w:rsidR="00D8004D" w:rsidRPr="00D8004D" w:rsidRDefault="00D8004D" w:rsidP="00D8004D"/>
        </w:tc>
      </w:tr>
    </w:tbl>
    <w:p w:rsidR="00D8004D" w:rsidRPr="00D8004D" w:rsidRDefault="00D8004D" w:rsidP="00D8004D">
      <w:pPr>
        <w:spacing w:after="0" w:line="240" w:lineRule="auto"/>
      </w:pPr>
    </w:p>
    <w:p w:rsidR="00C759B5" w:rsidRPr="00C759B5" w:rsidRDefault="00C759B5" w:rsidP="00C759B5">
      <w:pPr>
        <w:keepNext/>
        <w:keepLines/>
        <w:spacing w:before="200" w:after="0" w:line="259" w:lineRule="auto"/>
        <w:outlineLvl w:val="2"/>
        <w:rPr>
          <w:rFonts w:asciiTheme="majorHAnsi" w:eastAsiaTheme="majorEastAsia" w:hAnsiTheme="majorHAnsi" w:cstheme="majorBidi"/>
          <w:b/>
          <w:bCs/>
        </w:rPr>
      </w:pPr>
      <w:bookmarkStart w:id="2" w:name="_Toc491877795"/>
      <w:r w:rsidRPr="00C759B5">
        <w:rPr>
          <w:rFonts w:asciiTheme="majorHAnsi" w:eastAsiaTheme="majorEastAsia" w:hAnsiTheme="majorHAnsi" w:cstheme="majorBidi"/>
          <w:b/>
          <w:bCs/>
        </w:rPr>
        <w:t>1.3 Inhoud van de opleiding</w:t>
      </w:r>
      <w:bookmarkEnd w:id="2"/>
      <w:r w:rsidRPr="00C759B5">
        <w:rPr>
          <w:rFonts w:asciiTheme="majorHAnsi" w:eastAsiaTheme="majorEastAsia" w:hAnsiTheme="majorHAnsi" w:cstheme="majorBidi"/>
          <w:b/>
          <w:bCs/>
        </w:rPr>
        <w:t xml:space="preserve"> </w:t>
      </w:r>
    </w:p>
    <w:p w:rsidR="00C759B5" w:rsidRPr="00C759B5" w:rsidRDefault="00C759B5" w:rsidP="00C759B5">
      <w:pPr>
        <w:spacing w:after="0" w:line="240" w:lineRule="auto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2268"/>
        <w:gridCol w:w="2291"/>
      </w:tblGrid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Module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 xml:space="preserve">E Learning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Portfolio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Algemeen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 xml:space="preserve">Introductie 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 xml:space="preserve">Handen op de rug  (visie, cliënt centraal) 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 xml:space="preserve">regie houden en samenwerken 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Klinisch redeneren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 xml:space="preserve">Triage 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Hospitalisatie van personeel en cliënt.</w:t>
            </w:r>
            <w:r w:rsidRPr="00C759B5"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>Introductie moduul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POP/PAP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Beschrijven van je eigen ontwikkeling  op competenties GRZ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t>Bewijsstukken van het behalen van de e-learning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Module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E learning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Portfolio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Algemeen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>Onbegrepen gedrag (cliënt centraal)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Communicatie stijlen.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Mantelzorg (overbelasting)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Signalering rol mantelzorg.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Coördinatie en continuïteit revalideren volgens plan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Cultuur en geloof en spiritualiteit.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MDO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>Moduul 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360 graden feedback in workshop communicatie stijlen.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t>Bewijsstukken van het behalen van de e-learning</w:t>
            </w:r>
          </w:p>
          <w:p w:rsidR="00C759B5" w:rsidRPr="00C759B5" w:rsidRDefault="00C759B5" w:rsidP="00C759B5">
            <w:pPr>
              <w:spacing w:after="160" w:line="259" w:lineRule="auto"/>
            </w:pP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Module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E Learning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Portfolio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Orthopedie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Chirurgische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Zorg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vragers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>Opstellen revalidatie plan</w:t>
            </w:r>
            <w:r w:rsidRPr="00C759B5">
              <w:br/>
              <w:t>zelfregie</w:t>
            </w:r>
            <w:r w:rsidRPr="00C759B5">
              <w:br/>
              <w:t>Bewegen met ouderen</w:t>
            </w:r>
            <w:r w:rsidRPr="00C759B5">
              <w:br/>
              <w:t>Complicaties tijdens de revalidatie: delier en wonden</w:t>
            </w:r>
            <w:r w:rsidRPr="00C759B5">
              <w:br/>
              <w:t>Pijn richtlijnen ouderenzorg. VAS, Tampa,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Klinisch redeneren.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t>Moduul 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t>Bewijsstukken van het behalen van de e-learning</w:t>
            </w:r>
          </w:p>
          <w:p w:rsidR="00C759B5" w:rsidRPr="00C759B5" w:rsidRDefault="00C759B5" w:rsidP="00C759B5">
            <w:pPr>
              <w:spacing w:after="160" w:line="259" w:lineRule="auto"/>
            </w:pP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Module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E Learning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Portfolio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rFonts w:eastAsia="Calibri" w:cs="Calibri"/>
              </w:rPr>
            </w:pPr>
            <w:r w:rsidRPr="00C759B5">
              <w:rPr>
                <w:rFonts w:eastAsia="Calibri" w:cs="Calibri"/>
              </w:rPr>
              <w:t xml:space="preserve">Zorgvragers met 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lastRenderedPageBreak/>
              <w:t>CVA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NAH</w:t>
            </w:r>
          </w:p>
          <w:p w:rsidR="00C759B5" w:rsidRPr="00C759B5" w:rsidRDefault="00C759B5" w:rsidP="00C759B5">
            <w:pPr>
              <w:spacing w:after="160" w:line="259" w:lineRule="auto"/>
            </w:pPr>
          </w:p>
          <w:p w:rsidR="00C759B5" w:rsidRPr="00C759B5" w:rsidRDefault="00C759B5" w:rsidP="00C759B5">
            <w:pPr>
              <w:spacing w:after="160" w:line="259" w:lineRule="auto"/>
            </w:pPr>
          </w:p>
          <w:p w:rsidR="00C759B5" w:rsidRPr="00C759B5" w:rsidRDefault="00C759B5" w:rsidP="00C759B5"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lastRenderedPageBreak/>
              <w:t>Niet zichtbare gevolgen van hersenletsel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 xml:space="preserve">Wondgenezing 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lastRenderedPageBreak/>
              <w:t>Voeding en slikproblemen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Rouw en verlies en herstel bij hersenletsel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Regelgeving en participatie mantelzorg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Ethische dillema's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Braintraining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color w:val="FF0000"/>
              </w:rPr>
            </w:pPr>
            <w:r w:rsidRPr="00C759B5">
              <w:lastRenderedPageBreak/>
              <w:t>Moduul 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rFonts w:eastAsia="Calibri" w:cs="Calibri"/>
              </w:rPr>
            </w:pPr>
            <w:r w:rsidRPr="00C759B5">
              <w:rPr>
                <w:rFonts w:eastAsia="Calibri" w:cs="Calibri"/>
              </w:rPr>
              <w:t xml:space="preserve">Een begeleidingsgesprek </w:t>
            </w:r>
            <w:r w:rsidRPr="00C759B5">
              <w:rPr>
                <w:rFonts w:eastAsia="Calibri" w:cs="Calibri"/>
              </w:rPr>
              <w:lastRenderedPageBreak/>
              <w:t>filmen.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t>Bewijsstukken van het behalen van de e-learning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lastRenderedPageBreak/>
              <w:t>Module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E learning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  <w:b/>
              </w:rPr>
              <w:t>Portfolio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t xml:space="preserve">Zorgvragers met 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Hartfalen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COPD</w:t>
            </w:r>
          </w:p>
          <w:p w:rsidR="00C759B5" w:rsidRPr="00C759B5" w:rsidRDefault="00C759B5" w:rsidP="00C759B5">
            <w:pPr>
              <w:spacing w:after="160" w:line="259" w:lineRule="auto"/>
            </w:pPr>
          </w:p>
          <w:p w:rsidR="00C759B5" w:rsidRPr="00C759B5" w:rsidRDefault="00C759B5" w:rsidP="00C759B5"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  <w:jc w:val="both"/>
            </w:pPr>
            <w:r w:rsidRPr="00C759B5">
              <w:t>Motiverende gesprektechnieken</w:t>
            </w:r>
          </w:p>
          <w:p w:rsidR="00C759B5" w:rsidRPr="00C759B5" w:rsidRDefault="00C759B5" w:rsidP="00C759B5">
            <w:pPr>
              <w:spacing w:after="0" w:line="240" w:lineRule="auto"/>
              <w:jc w:val="both"/>
            </w:pPr>
            <w:r w:rsidRPr="00C759B5">
              <w:t>Medicatie en hartfalen en COPD</w:t>
            </w:r>
          </w:p>
          <w:p w:rsidR="00C759B5" w:rsidRPr="00C759B5" w:rsidRDefault="00C759B5" w:rsidP="00C759B5">
            <w:pPr>
              <w:spacing w:after="0" w:line="240" w:lineRule="auto"/>
              <w:jc w:val="both"/>
            </w:pPr>
            <w:r w:rsidRPr="00C759B5">
              <w:t>Therapie-ontrouw</w:t>
            </w:r>
          </w:p>
          <w:p w:rsidR="00C759B5" w:rsidRPr="00C759B5" w:rsidRDefault="00C759B5" w:rsidP="00C759B5">
            <w:pPr>
              <w:spacing w:after="0" w:line="240" w:lineRule="auto"/>
              <w:jc w:val="both"/>
            </w:pPr>
            <w:r w:rsidRPr="00C759B5">
              <w:t>Verslaving gedrag</w:t>
            </w:r>
          </w:p>
          <w:p w:rsidR="00C759B5" w:rsidRPr="00C759B5" w:rsidRDefault="00C759B5" w:rsidP="00C759B5">
            <w:pPr>
              <w:spacing w:after="0" w:line="240" w:lineRule="auto"/>
              <w:jc w:val="both"/>
            </w:pPr>
            <w:r w:rsidRPr="00C759B5">
              <w:t>Advies en voorlichting</w:t>
            </w:r>
          </w:p>
          <w:p w:rsidR="00C759B5" w:rsidRPr="00C759B5" w:rsidRDefault="00C759B5" w:rsidP="00C759B5">
            <w:pPr>
              <w:spacing w:after="0" w:line="240" w:lineRule="auto"/>
              <w:jc w:val="both"/>
            </w:pPr>
            <w:r w:rsidRPr="00C759B5">
              <w:t>Psychisch/sociaal begeleiden</w:t>
            </w:r>
            <w:r w:rsidRPr="00C759B5">
              <w:br/>
              <w:t xml:space="preserve">Klinisch redeneren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>Moduul 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rFonts w:eastAsia="Calibri" w:cs="Calibri"/>
              </w:rPr>
            </w:pPr>
            <w:r w:rsidRPr="00C759B5">
              <w:rPr>
                <w:rFonts w:eastAsia="Calibri" w:cs="Calibri"/>
              </w:rPr>
              <w:t xml:space="preserve">Casus klinisch redeneren ;uitgewerkt. </w:t>
            </w:r>
            <w:r w:rsidRPr="00C759B5">
              <w:rPr>
                <w:rFonts w:eastAsia="Calibri" w:cs="Calibri"/>
              </w:rPr>
              <w:br/>
              <w:t xml:space="preserve">Film materiaal van voorlichting, advies, instructie gesprek. Feedback  van collega’s. 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t>Bewijsstukken van het behalen van de e-learning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Module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E Learning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Portfolio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Zorgvragers met Traumata</w:t>
            </w: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Dwarslaesie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>Zorg na amputatie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Stomp zwachtelen</w:t>
            </w:r>
            <w:r w:rsidRPr="00C759B5">
              <w:br/>
              <w:t>Fantoom pijn</w:t>
            </w:r>
            <w:r w:rsidRPr="00C759B5">
              <w:br/>
              <w:t>Zorg bij dwarslaesie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Observeren rapporteren, privacy en passende rapportages schrijven.</w:t>
            </w:r>
            <w:r w:rsidRPr="00C759B5">
              <w:br/>
              <w:t>Valpreventie, triage</w:t>
            </w:r>
            <w:r w:rsidRPr="00C759B5">
              <w:br/>
              <w:t>onverwachts overlijden.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t>Moduul 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t>Bewijsstukken van het behalen van de e-learning</w:t>
            </w:r>
          </w:p>
          <w:p w:rsidR="00C759B5" w:rsidRPr="00C759B5" w:rsidRDefault="00C759B5" w:rsidP="00C759B5">
            <w:pPr>
              <w:spacing w:after="160" w:line="259" w:lineRule="auto"/>
            </w:pP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Module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>Geen E learning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  <w:rPr>
                <w:b/>
              </w:rPr>
            </w:pPr>
            <w:r w:rsidRPr="00C759B5">
              <w:rPr>
                <w:rFonts w:eastAsia="Calibri" w:cs="Calibri"/>
                <w:b/>
              </w:rPr>
              <w:t xml:space="preserve">Portfolio </w:t>
            </w:r>
          </w:p>
        </w:tc>
      </w:tr>
      <w:tr w:rsidR="00C759B5" w:rsidRPr="00C759B5" w:rsidTr="00AB78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Kwaliteitszorg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>Rol professional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Intervisie over plan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Mening vormen (over ethische vraagstukken)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 xml:space="preserve">Of kwaliteitszorg 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Presentaties</w:t>
            </w:r>
          </w:p>
          <w:p w:rsidR="00C759B5" w:rsidRPr="00C759B5" w:rsidRDefault="00C759B5" w:rsidP="00C759B5">
            <w:pPr>
              <w:spacing w:after="0" w:line="240" w:lineRule="auto"/>
            </w:pPr>
            <w:r w:rsidRPr="00C759B5">
              <w:t>De presentaties kunnen over 2 dagen worden verspreid.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0" w:line="240" w:lineRule="auto"/>
            </w:pPr>
            <w:r w:rsidRPr="00C759B5">
              <w:t xml:space="preserve"> Geen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Plan van aanpak</w:t>
            </w:r>
          </w:p>
          <w:p w:rsidR="00C759B5" w:rsidRPr="00C759B5" w:rsidRDefault="00C759B5" w:rsidP="00C759B5">
            <w:pPr>
              <w:spacing w:after="160" w:line="259" w:lineRule="auto"/>
            </w:pPr>
          </w:p>
          <w:p w:rsidR="00C759B5" w:rsidRPr="00C759B5" w:rsidRDefault="00C759B5" w:rsidP="00C759B5">
            <w:pPr>
              <w:spacing w:after="160" w:line="259" w:lineRule="auto"/>
            </w:pPr>
            <w:r w:rsidRPr="00C759B5">
              <w:rPr>
                <w:rFonts w:eastAsia="Calibri" w:cs="Calibri"/>
              </w:rPr>
              <w:t>Presentatie verbeterplan</w:t>
            </w:r>
          </w:p>
        </w:tc>
      </w:tr>
    </w:tbl>
    <w:p w:rsidR="00C759B5" w:rsidRDefault="00C759B5" w:rsidP="0045530C">
      <w:pPr>
        <w:pStyle w:val="Geenafstand"/>
        <w:pBdr>
          <w:bottom w:val="single" w:sz="4" w:space="1" w:color="auto"/>
        </w:pBdr>
      </w:pPr>
    </w:p>
    <w:p w:rsidR="00D8004D" w:rsidRDefault="00372DBD" w:rsidP="0045530C">
      <w:pPr>
        <w:pStyle w:val="Geenafstand"/>
        <w:pBdr>
          <w:bottom w:val="single" w:sz="4" w:space="1" w:color="auto"/>
        </w:pBdr>
      </w:pPr>
      <w:r>
        <w:t xml:space="preserve">  </w:t>
      </w:r>
    </w:p>
    <w:p w:rsidR="00D8004D" w:rsidRDefault="00D8004D" w:rsidP="0045530C">
      <w:pPr>
        <w:pStyle w:val="Geenafstand"/>
        <w:pBdr>
          <w:bottom w:val="single" w:sz="4" w:space="1" w:color="auto"/>
        </w:pBdr>
      </w:pPr>
    </w:p>
    <w:p w:rsidR="006B74CC" w:rsidRDefault="00372DBD" w:rsidP="0045530C">
      <w:pPr>
        <w:pStyle w:val="Geenafstand"/>
        <w:pBdr>
          <w:bottom w:val="single" w:sz="4" w:space="1" w:color="auto"/>
        </w:pBdr>
      </w:pPr>
      <w:r>
        <w:t xml:space="preserve">         </w:t>
      </w:r>
    </w:p>
    <w:p w:rsidR="00296832" w:rsidRPr="00C7089B" w:rsidRDefault="00296832" w:rsidP="00296832">
      <w:pPr>
        <w:pStyle w:val="Geenafstand"/>
        <w:pBdr>
          <w:bottom w:val="single" w:sz="4" w:space="1" w:color="auto"/>
        </w:pBdr>
        <w:rPr>
          <w:u w:val="single"/>
        </w:rPr>
      </w:pPr>
      <w:r w:rsidRPr="00C7089B">
        <w:rPr>
          <w:u w:val="single"/>
        </w:rPr>
        <w:lastRenderedPageBreak/>
        <w:t>Doel workshops</w:t>
      </w:r>
    </w:p>
    <w:p w:rsidR="00296832" w:rsidRDefault="00296832" w:rsidP="00296832">
      <w:pPr>
        <w:pStyle w:val="Geenafstand"/>
        <w:pBdr>
          <w:bottom w:val="single" w:sz="4" w:space="1" w:color="auto"/>
        </w:pBdr>
      </w:pPr>
    </w:p>
    <w:p w:rsidR="00296832" w:rsidRDefault="004C24EA" w:rsidP="004C24EA">
      <w:pPr>
        <w:pStyle w:val="Geenafstand"/>
        <w:pBdr>
          <w:bottom w:val="single" w:sz="4" w:space="1" w:color="auto"/>
        </w:pBdr>
      </w:pPr>
      <w:r>
        <w:t xml:space="preserve">In 40 workshops wordt aangesloten op de elearning voor </w:t>
      </w:r>
      <w:r w:rsidR="00C759B5">
        <w:t>Geriatrische R</w:t>
      </w:r>
      <w:r>
        <w:t xml:space="preserve">evalidatiezorg en werkt de </w:t>
      </w:r>
      <w:r w:rsidR="00C759B5">
        <w:t xml:space="preserve">student </w:t>
      </w:r>
      <w:r>
        <w:t xml:space="preserve">aan kennisontwikkeling en kwaliteitsverbetering/borging.  </w:t>
      </w:r>
    </w:p>
    <w:p w:rsidR="00296832" w:rsidRDefault="00296832" w:rsidP="00296832">
      <w:pPr>
        <w:pStyle w:val="Geenafstand"/>
        <w:pBdr>
          <w:bottom w:val="single" w:sz="4" w:space="1" w:color="auto"/>
        </w:pBdr>
      </w:pPr>
    </w:p>
    <w:p w:rsidR="00296832" w:rsidRDefault="00C7089B" w:rsidP="00296832">
      <w:pPr>
        <w:pStyle w:val="Geenafstand"/>
        <w:pBdr>
          <w:bottom w:val="single" w:sz="4" w:space="1" w:color="auto"/>
        </w:pBdr>
      </w:pPr>
      <w:r>
        <w:t>W</w:t>
      </w:r>
      <w:r w:rsidR="00296832">
        <w:t>orkshops;</w:t>
      </w:r>
      <w:r w:rsidR="004C24EA">
        <w:t xml:space="preserve"> zie bijlage </w:t>
      </w:r>
      <w:r w:rsidR="00807203">
        <w:t xml:space="preserve">1 overzicht </w:t>
      </w:r>
      <w:r w:rsidR="004C24EA">
        <w:t>workshops.</w:t>
      </w:r>
    </w:p>
    <w:p w:rsidR="00296832" w:rsidRDefault="00296832" w:rsidP="00296832">
      <w:pPr>
        <w:pStyle w:val="Geenafstand"/>
        <w:pBdr>
          <w:bottom w:val="single" w:sz="4" w:space="1" w:color="auto"/>
        </w:pBdr>
      </w:pPr>
    </w:p>
    <w:p w:rsidR="006212E2" w:rsidRDefault="006212E2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D8004D" w:rsidRPr="009744C4" w:rsidRDefault="0045530C" w:rsidP="00D8004D">
      <w:pPr>
        <w:pStyle w:val="Geenafstand"/>
      </w:pPr>
      <w:r w:rsidRPr="0028211F">
        <w:rPr>
          <w:u w:val="single"/>
        </w:rPr>
        <w:t>Doelstelling</w:t>
      </w:r>
      <w:r w:rsidR="00807203">
        <w:rPr>
          <w:u w:val="single"/>
        </w:rPr>
        <w:t xml:space="preserve">: </w:t>
      </w:r>
      <w:r w:rsidR="00D8004D" w:rsidRPr="009744C4">
        <w:t>De verzorgende IG geeft vorm aan het therapeutisch klimaat op de Geriatrische revalidatiezorg. Per zorgvrager zijn andere accenten nodig. Van de verzorgende  op de GRZ vraagt dat een - continu te onderhouden en te ontwikkelen - combinatie van vaardigheden, kennis, attitudes en</w:t>
      </w:r>
    </w:p>
    <w:p w:rsidR="00D8004D" w:rsidRPr="009744C4" w:rsidRDefault="00D8004D" w:rsidP="00D8004D">
      <w:pPr>
        <w:pStyle w:val="Geenafstand"/>
      </w:pPr>
      <w:r w:rsidRPr="009744C4">
        <w:t xml:space="preserve">persoonskenmerken, nodig om in de  revalidatie zorg adequaat, effectief en efficiënt te handelen. </w:t>
      </w:r>
    </w:p>
    <w:p w:rsidR="00D8004D" w:rsidRDefault="00D8004D" w:rsidP="00D8004D">
      <w:pPr>
        <w:pStyle w:val="Geenafstand"/>
      </w:pPr>
    </w:p>
    <w:p w:rsidR="00D8004D" w:rsidRDefault="00D8004D" w:rsidP="00D23CDD">
      <w:pPr>
        <w:ind w:left="720"/>
      </w:pPr>
      <w:r w:rsidRPr="00D8004D">
        <w:t xml:space="preserve">Gebruikte bronnen: </w:t>
      </w:r>
    </w:p>
    <w:p w:rsidR="006C6948" w:rsidRDefault="00D8004D" w:rsidP="00D8004D">
      <w:pPr>
        <w:pStyle w:val="Lijstalinea"/>
        <w:numPr>
          <w:ilvl w:val="0"/>
          <w:numId w:val="23"/>
        </w:numPr>
      </w:pPr>
      <w:r w:rsidRPr="00D8004D">
        <w:t>branche erkende opleiding Geriatrisch Verzorgende ontwikkelt door Naarderheem</w:t>
      </w:r>
      <w:r w:rsidR="00807203" w:rsidRPr="00D8004D">
        <w:t xml:space="preserve"> </w:t>
      </w:r>
    </w:p>
    <w:p w:rsidR="00D8004D" w:rsidRDefault="004D3D1F" w:rsidP="00D8004D">
      <w:pPr>
        <w:pStyle w:val="Lijstalinea"/>
        <w:numPr>
          <w:ilvl w:val="0"/>
          <w:numId w:val="23"/>
        </w:numPr>
      </w:pPr>
      <w:hyperlink r:id="rId9" w:history="1">
        <w:r w:rsidR="00D8004D" w:rsidRPr="00A715DD">
          <w:rPr>
            <w:rStyle w:val="Hyperlink"/>
          </w:rPr>
          <w:t>www.actiz.nl</w:t>
        </w:r>
      </w:hyperlink>
    </w:p>
    <w:p w:rsidR="007B5846" w:rsidRPr="007B5846" w:rsidRDefault="000427E1" w:rsidP="00C7089B">
      <w:pPr>
        <w:pStyle w:val="Geenafstand"/>
        <w:rPr>
          <w:color w:val="FF0000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D23CDD" w:rsidP="006212E2">
      <w:pPr>
        <w:pStyle w:val="Geenafstand"/>
        <w:numPr>
          <w:ilvl w:val="0"/>
          <w:numId w:val="19"/>
        </w:numPr>
      </w:pPr>
      <w:r>
        <w:t xml:space="preserve">Communicatie </w:t>
      </w:r>
      <w:r w:rsidR="00C7089B">
        <w:t>10%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  <w:r w:rsidR="00D8004D">
        <w:t xml:space="preserve"> 2</w:t>
      </w:r>
      <w:r w:rsidR="00C7089B">
        <w:t>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  <w:r w:rsidR="00D8004D">
        <w:t xml:space="preserve"> </w:t>
      </w:r>
    </w:p>
    <w:p w:rsidR="000427E1" w:rsidRDefault="000427E1" w:rsidP="006212E2">
      <w:pPr>
        <w:pStyle w:val="Geenafstand"/>
        <w:numPr>
          <w:ilvl w:val="0"/>
          <w:numId w:val="19"/>
        </w:numPr>
      </w:pPr>
      <w:r>
        <w:t>Pr</w:t>
      </w:r>
      <w:r w:rsidR="00D23CDD">
        <w:t xml:space="preserve">ofessionaliteit en kwaliteit </w:t>
      </w:r>
      <w:r w:rsidR="00D8004D">
        <w:t>7</w:t>
      </w:r>
      <w:r w:rsidR="00296832">
        <w:t>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BD" w:rsidRDefault="00372DBD" w:rsidP="00DB4206">
      <w:pPr>
        <w:spacing w:after="0" w:line="240" w:lineRule="auto"/>
      </w:pPr>
      <w:r>
        <w:separator/>
      </w:r>
    </w:p>
  </w:endnote>
  <w:endnote w:type="continuationSeparator" w:id="0">
    <w:p w:rsidR="00372DBD" w:rsidRDefault="00372DBD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BD" w:rsidRDefault="00372DBD" w:rsidP="00DB4206">
      <w:pPr>
        <w:spacing w:after="0" w:line="240" w:lineRule="auto"/>
      </w:pPr>
      <w:r>
        <w:separator/>
      </w:r>
    </w:p>
  </w:footnote>
  <w:footnote w:type="continuationSeparator" w:id="0">
    <w:p w:rsidR="00372DBD" w:rsidRDefault="00372DBD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D" w:rsidRDefault="004D3D1F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372DBD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372DBD" w:rsidRDefault="00372DB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4D3D1F" w:rsidRPr="004D3D1F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372DBD" w:rsidRDefault="00372D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D3D1F" w:rsidRPr="004D3D1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72DBD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2DBD">
      <w:tab/>
    </w:r>
    <w:r w:rsidR="00372DBD">
      <w:tab/>
    </w:r>
    <w:r w:rsidR="00372DBD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DBD" w:rsidRDefault="00372DB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BA"/>
    <w:multiLevelType w:val="hybridMultilevel"/>
    <w:tmpl w:val="20C6B06E"/>
    <w:lvl w:ilvl="0" w:tplc="6D0013E2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339C"/>
    <w:multiLevelType w:val="hybridMultilevel"/>
    <w:tmpl w:val="DE90D3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C4D26"/>
    <w:multiLevelType w:val="hybridMultilevel"/>
    <w:tmpl w:val="4E5CAEE0"/>
    <w:lvl w:ilvl="0" w:tplc="FD44BCF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0"/>
  </w:num>
  <w:num w:numId="5">
    <w:abstractNumId w:val="21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7"/>
  </w:num>
  <w:num w:numId="16">
    <w:abstractNumId w:val="22"/>
  </w:num>
  <w:num w:numId="17">
    <w:abstractNumId w:val="4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5206B"/>
    <w:rsid w:val="00175DEA"/>
    <w:rsid w:val="00215296"/>
    <w:rsid w:val="00217022"/>
    <w:rsid w:val="0028211F"/>
    <w:rsid w:val="00296832"/>
    <w:rsid w:val="002D55DC"/>
    <w:rsid w:val="00336762"/>
    <w:rsid w:val="003612EE"/>
    <w:rsid w:val="00367C05"/>
    <w:rsid w:val="00372DBD"/>
    <w:rsid w:val="0037550C"/>
    <w:rsid w:val="003E4DC1"/>
    <w:rsid w:val="00423675"/>
    <w:rsid w:val="0045530C"/>
    <w:rsid w:val="004C24EA"/>
    <w:rsid w:val="004D3D1F"/>
    <w:rsid w:val="00545210"/>
    <w:rsid w:val="005621D7"/>
    <w:rsid w:val="006151ED"/>
    <w:rsid w:val="006212E2"/>
    <w:rsid w:val="00623BE2"/>
    <w:rsid w:val="006B74CC"/>
    <w:rsid w:val="006C6948"/>
    <w:rsid w:val="00701171"/>
    <w:rsid w:val="007B5846"/>
    <w:rsid w:val="00807203"/>
    <w:rsid w:val="00882FEE"/>
    <w:rsid w:val="008A5D0E"/>
    <w:rsid w:val="008D6813"/>
    <w:rsid w:val="00903E12"/>
    <w:rsid w:val="00976838"/>
    <w:rsid w:val="00A31AA9"/>
    <w:rsid w:val="00AE4022"/>
    <w:rsid w:val="00B34C93"/>
    <w:rsid w:val="00B64846"/>
    <w:rsid w:val="00BA4378"/>
    <w:rsid w:val="00BC321D"/>
    <w:rsid w:val="00C24148"/>
    <w:rsid w:val="00C7089B"/>
    <w:rsid w:val="00C759B5"/>
    <w:rsid w:val="00CC20A9"/>
    <w:rsid w:val="00CD2CA5"/>
    <w:rsid w:val="00D00E97"/>
    <w:rsid w:val="00D14CF9"/>
    <w:rsid w:val="00D23CDD"/>
    <w:rsid w:val="00D8004D"/>
    <w:rsid w:val="00D83E7C"/>
    <w:rsid w:val="00DA32F1"/>
    <w:rsid w:val="00DA33ED"/>
    <w:rsid w:val="00DB4206"/>
    <w:rsid w:val="00E47D44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004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372DBD"/>
  </w:style>
  <w:style w:type="character" w:customStyle="1" w:styleId="apple-converted-space">
    <w:name w:val="apple-converted-space"/>
    <w:basedOn w:val="Standaardalinea-lettertype"/>
    <w:rsid w:val="00372DBD"/>
  </w:style>
  <w:style w:type="character" w:customStyle="1" w:styleId="eop">
    <w:name w:val="eop"/>
    <w:basedOn w:val="Standaardalinea-lettertype"/>
    <w:rsid w:val="00372DBD"/>
  </w:style>
  <w:style w:type="character" w:customStyle="1" w:styleId="Kop3Char">
    <w:name w:val="Kop 3 Char"/>
    <w:basedOn w:val="Standaardalinea-lettertype"/>
    <w:link w:val="Kop3"/>
    <w:uiPriority w:val="9"/>
    <w:rsid w:val="00D800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D8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004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372DBD"/>
  </w:style>
  <w:style w:type="character" w:customStyle="1" w:styleId="apple-converted-space">
    <w:name w:val="apple-converted-space"/>
    <w:basedOn w:val="Standaardalinea-lettertype"/>
    <w:rsid w:val="00372DBD"/>
  </w:style>
  <w:style w:type="character" w:customStyle="1" w:styleId="eop">
    <w:name w:val="eop"/>
    <w:basedOn w:val="Standaardalinea-lettertype"/>
    <w:rsid w:val="00372DBD"/>
  </w:style>
  <w:style w:type="character" w:customStyle="1" w:styleId="Kop3Char">
    <w:name w:val="Kop 3 Char"/>
    <w:basedOn w:val="Standaardalinea-lettertype"/>
    <w:link w:val="Kop3"/>
    <w:uiPriority w:val="9"/>
    <w:rsid w:val="00D800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D8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iz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599BEF1F.dotm</Template>
  <TotalTime>0</TotalTime>
  <Pages>5</Pages>
  <Words>1062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2017-09-12T08:19:00Z</dcterms:created>
  <dcterms:modified xsi:type="dcterms:W3CDTF">2017-09-12T08:19:00Z</dcterms:modified>
</cp:coreProperties>
</file>